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AF" w:rsidRDefault="00486CAF">
      <w:pPr>
        <w:pStyle w:val="FR3"/>
        <w:spacing w:before="120" w:after="120"/>
        <w:ind w:left="0"/>
        <w:jc w:val="center"/>
        <w:rPr>
          <w:sz w:val="24"/>
          <w:lang w:val="en-US"/>
        </w:rPr>
      </w:pPr>
      <w:r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90pt">
            <v:imagedata r:id="rId4" o:title=""/>
          </v:shape>
        </w:pict>
      </w:r>
    </w:p>
    <w:p w:rsidR="00486CAF" w:rsidRDefault="00486CAF">
      <w:pPr>
        <w:pBdr>
          <w:bottom w:val="single" w:sz="6" w:space="1" w:color="auto"/>
        </w:pBdr>
        <w:spacing w:before="120" w:after="240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ГОСУДАРСТВЕННЫЙ СТАНДАРТ СОЮЗА ССР</w:t>
      </w:r>
    </w:p>
    <w:p w:rsidR="00486CAF" w:rsidRDefault="00486CAF">
      <w:pPr>
        <w:spacing w:after="24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ФУНДАМЕНТЫ ЖЕЛЕЗОБЕТОННЫЕ </w:t>
      </w:r>
      <w:r>
        <w:rPr>
          <w:b/>
          <w:sz w:val="28"/>
        </w:rPr>
        <w:br/>
        <w:t>ДЛЯ ПАРАБОЛИЧЕСКИХ ЛОТКОВ</w:t>
      </w:r>
    </w:p>
    <w:p w:rsidR="00486CAF" w:rsidRDefault="00486CAF">
      <w:pPr>
        <w:spacing w:after="240"/>
        <w:ind w:firstLine="0"/>
        <w:jc w:val="center"/>
        <w:rPr>
          <w:b/>
          <w:sz w:val="24"/>
        </w:rPr>
      </w:pPr>
      <w:r>
        <w:rPr>
          <w:b/>
          <w:sz w:val="24"/>
        </w:rPr>
        <w:t>ТЕХНИЧЕСКИЕ УСЛОВИЯ</w:t>
      </w:r>
    </w:p>
    <w:p w:rsidR="00486CAF" w:rsidRDefault="00486CAF">
      <w:pPr>
        <w:spacing w:after="240"/>
        <w:ind w:firstLine="0"/>
        <w:jc w:val="center"/>
        <w:rPr>
          <w:b/>
          <w:sz w:val="24"/>
        </w:rPr>
      </w:pPr>
      <w:r>
        <w:rPr>
          <w:b/>
          <w:sz w:val="24"/>
        </w:rPr>
        <w:t>ГОСТ 23972-80</w:t>
      </w:r>
    </w:p>
    <w:p w:rsidR="00486CAF" w:rsidRDefault="00486CAF">
      <w:pPr>
        <w:spacing w:after="240"/>
        <w:ind w:firstLine="0"/>
        <w:jc w:val="center"/>
        <w:rPr>
          <w:b/>
          <w:sz w:val="24"/>
        </w:rPr>
      </w:pPr>
    </w:p>
    <w:p w:rsidR="00486CAF" w:rsidRDefault="00486CAF">
      <w:pPr>
        <w:spacing w:after="240"/>
        <w:ind w:firstLine="0"/>
        <w:jc w:val="center"/>
        <w:rPr>
          <w:b/>
        </w:rPr>
      </w:pPr>
      <w:r>
        <w:rPr>
          <w:b/>
        </w:rPr>
        <w:t xml:space="preserve">ГОСУДАРСТВЕННЫЙ КОМИТЕТ СССР </w:t>
      </w:r>
      <w:r>
        <w:rPr>
          <w:b/>
        </w:rPr>
        <w:br/>
        <w:t>ПО ДЕЛАМ СТРОИТЕЛЬСТВА</w:t>
      </w:r>
    </w:p>
    <w:p w:rsidR="00486CAF" w:rsidRDefault="00486CAF">
      <w:pPr>
        <w:spacing w:after="240"/>
        <w:ind w:firstLine="0"/>
        <w:jc w:val="center"/>
        <w:rPr>
          <w:b/>
          <w:spacing w:val="40"/>
        </w:rPr>
      </w:pPr>
      <w:r>
        <w:rPr>
          <w:b/>
          <w:spacing w:val="40"/>
        </w:rPr>
        <w:t>Москва</w:t>
      </w:r>
    </w:p>
    <w:p w:rsidR="00486CAF" w:rsidRDefault="00486CAF">
      <w:pPr>
        <w:spacing w:after="240"/>
        <w:ind w:firstLine="0"/>
        <w:jc w:val="center"/>
        <w:rPr>
          <w:b/>
        </w:rPr>
      </w:pPr>
    </w:p>
    <w:p w:rsidR="00486CAF" w:rsidRDefault="00486CAF">
      <w:pPr>
        <w:ind w:firstLine="0"/>
        <w:jc w:val="center"/>
        <w:rPr>
          <w:b/>
          <w:spacing w:val="40"/>
          <w:sz w:val="24"/>
        </w:rPr>
      </w:pPr>
      <w:r>
        <w:rPr>
          <w:b/>
          <w:spacing w:val="40"/>
          <w:sz w:val="24"/>
        </w:rPr>
        <w:t>ГОСУДАРСТВЕННЫЙ СТАНДАРТ СОЮЗА ССР</w:t>
      </w:r>
    </w:p>
    <w:tbl>
      <w:tblPr>
        <w:tblW w:w="5000" w:type="pct"/>
        <w:tblInd w:w="108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7553"/>
        <w:gridCol w:w="1735"/>
      </w:tblGrid>
      <w:tr w:rsidR="00486CAF">
        <w:tc>
          <w:tcPr>
            <w:tcW w:w="4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CAF" w:rsidRDefault="00486CAF">
            <w:pPr>
              <w:pStyle w:val="FR2"/>
              <w:tabs>
                <w:tab w:val="left" w:pos="4962"/>
              </w:tabs>
              <w:spacing w:before="12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ФУНДАМЕНТЫ ЖЕЛЕЗОБЕТОННЫЕ ДЛЯ ПАРАБОЛИЧЕСКИХ ЛОТКОВ</w:t>
            </w:r>
          </w:p>
          <w:p w:rsidR="00486CAF" w:rsidRPr="005F2221" w:rsidRDefault="00486CAF">
            <w:pPr>
              <w:spacing w:before="120" w:after="12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</w:t>
            </w:r>
            <w:r w:rsidRPr="005F222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486CAF" w:rsidRDefault="00486CAF">
            <w:pPr>
              <w:spacing w:after="1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Foundations reinforced concrete for parabolic shoots. Specifications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86CAF" w:rsidRDefault="00486CAF">
            <w:pPr>
              <w:spacing w:after="120"/>
              <w:ind w:firstLine="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ГОСТ </w:t>
            </w:r>
            <w:r>
              <w:rPr>
                <w:b/>
                <w:sz w:val="28"/>
                <w:szCs w:val="24"/>
              </w:rPr>
              <w:br/>
              <w:t>23972-80</w:t>
            </w:r>
          </w:p>
        </w:tc>
      </w:tr>
    </w:tbl>
    <w:p w:rsidR="00486CAF" w:rsidRDefault="00486CAF">
      <w:pPr>
        <w:spacing w:before="120"/>
        <w:ind w:firstLine="0"/>
        <w:jc w:val="both"/>
        <w:rPr>
          <w:b/>
          <w:sz w:val="24"/>
        </w:rPr>
      </w:pPr>
      <w:r>
        <w:rPr>
          <w:b/>
          <w:sz w:val="24"/>
        </w:rPr>
        <w:t>Постановлением Государственного комитета СССР по делам строительства от 29 ноября 1979 г. № 226 срок введения установлен</w:t>
      </w:r>
    </w:p>
    <w:p w:rsidR="00486CAF" w:rsidRDefault="00486CAF">
      <w:pPr>
        <w:spacing w:after="120"/>
        <w:ind w:firstLine="0"/>
        <w:jc w:val="right"/>
        <w:rPr>
          <w:b/>
          <w:sz w:val="24"/>
        </w:rPr>
      </w:pPr>
      <w:r>
        <w:rPr>
          <w:b/>
          <w:sz w:val="24"/>
          <w:u w:val="single"/>
        </w:rPr>
        <w:t>с 01.01. 1981 г.</w:t>
      </w:r>
    </w:p>
    <w:p w:rsidR="00486CAF" w:rsidRDefault="00486CAF">
      <w:pPr>
        <w:pStyle w:val="FR2"/>
        <w:spacing w:before="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Несоблюдение стандарта преследуется по закону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Настоящий стандарт распространяется на железобетонные фундаменты под колонны параболических лотков, а также фундаментные плиты, предназначенные для устройства лотковых каналов оросительных систем, изготовляемых из тяжелого бетона, сооружаемых во всех климатических районах страны с сейсмичностью до 8 баллов включительно.</w:t>
      </w:r>
    </w:p>
    <w:p w:rsidR="00486CAF" w:rsidRDefault="00486CAF">
      <w:pPr>
        <w:pStyle w:val="1"/>
      </w:pPr>
      <w:bookmarkStart w:id="0" w:name="_Toc76039110"/>
      <w:r>
        <w:t>1. ТИПЫ, ОСНОВНЫЕ ПАРАМЕТРЫ И РАЗМЕРЫ</w:t>
      </w:r>
      <w:bookmarkEnd w:id="0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1.1. Фундаменты подразделяются на два типа: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Ф - фундаменты стаканного типа;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ФП - фундаментные плиты.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1.2. Фундаменты в зависимости от глубины наполнения лотков водой подразделяются по несущей способности на две группы: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1 - фундаменты под лотки глубиной наполнения до 800 мм;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2 - фундаменты под лотки с глубиной наполнения 1000 мм.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1.3. Форма, размеры фундаментов и расположение монтажных петель должны </w:t>
      </w:r>
      <w:r>
        <w:rPr>
          <w:sz w:val="24"/>
        </w:rPr>
        <w:lastRenderedPageBreak/>
        <w:t xml:space="preserve">соответствовать указанным на чертеже и в табл. </w:t>
      </w:r>
      <w:hyperlink w:anchor="TO0000002" w:tooltip="Таблица 1" w:history="1">
        <w:r>
          <w:rPr>
            <w:rStyle w:val="a3"/>
            <w:sz w:val="24"/>
          </w:rPr>
          <w:t>1</w:t>
        </w:r>
      </w:hyperlink>
    </w:p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>Фундамент стаканного типа</w:t>
      </w:r>
    </w:p>
    <w:p w:rsidR="00486CAF" w:rsidRDefault="00486CAF">
      <w:pPr>
        <w:pStyle w:val="FR3"/>
        <w:spacing w:before="120" w:after="120"/>
        <w:ind w:left="0"/>
        <w:jc w:val="center"/>
        <w:rPr>
          <w:sz w:val="24"/>
        </w:rPr>
      </w:pPr>
      <w:r w:rsidRPr="00486CAF">
        <w:rPr>
          <w:sz w:val="24"/>
        </w:rPr>
        <w:pict>
          <v:shape id="_x0000_i1026" type="#_x0000_t75" style="width:459pt;height:242.25pt">
            <v:imagedata r:id="rId5" o:title=""/>
          </v:shape>
        </w:pict>
      </w:r>
    </w:p>
    <w:p w:rsidR="00486CAF" w:rsidRDefault="00486CAF">
      <w:pPr>
        <w:pStyle w:val="FR3"/>
        <w:ind w:left="0" w:firstLine="284"/>
        <w:rPr>
          <w:sz w:val="20"/>
        </w:rPr>
      </w:pPr>
      <w:r>
        <w:rPr>
          <w:sz w:val="20"/>
          <w:vertAlign w:val="superscript"/>
        </w:rPr>
        <w:t>*</w:t>
      </w:r>
      <w:r>
        <w:rPr>
          <w:sz w:val="20"/>
        </w:rPr>
        <w:t xml:space="preserve"> Указанные закладные детали в фундаменте Ф 12.6-1 отсутствуют.</w:t>
      </w:r>
    </w:p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>Фундамент плитного типа</w:t>
      </w:r>
    </w:p>
    <w:p w:rsidR="00486CAF" w:rsidRDefault="00486CAF">
      <w:pPr>
        <w:pStyle w:val="FR3"/>
        <w:spacing w:before="120" w:after="120"/>
        <w:ind w:left="0"/>
        <w:jc w:val="center"/>
        <w:rPr>
          <w:sz w:val="24"/>
          <w:lang w:val="en-US"/>
        </w:rPr>
      </w:pPr>
      <w:r w:rsidRPr="00486CAF">
        <w:rPr>
          <w:sz w:val="24"/>
        </w:rPr>
        <w:pict>
          <v:shape id="_x0000_i1027" type="#_x0000_t75" style="width:259.5pt;height:131.25pt">
            <v:imagedata r:id="rId6" o:title=""/>
          </v:shape>
        </w:pic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1.4. Технические показатели и параметры фундаментов следует принимать по табл. </w:t>
      </w:r>
      <w:hyperlink w:anchor="TO0000004" w:tooltip="Таблица 1" w:history="1">
        <w:r>
          <w:rPr>
            <w:rStyle w:val="a3"/>
            <w:sz w:val="24"/>
          </w:rPr>
          <w:t>1</w:t>
        </w:r>
      </w:hyperlink>
      <w:r>
        <w:rPr>
          <w:sz w:val="24"/>
        </w:rPr>
        <w:t xml:space="preserve"> и </w:t>
      </w:r>
      <w:hyperlink w:anchor="TO0000003" w:tooltip="Таблица 2" w:history="1">
        <w:r>
          <w:rPr>
            <w:rStyle w:val="a3"/>
            <w:sz w:val="24"/>
          </w:rPr>
          <w:t>2</w:t>
        </w:r>
      </w:hyperlink>
      <w:r>
        <w:rPr>
          <w:sz w:val="24"/>
        </w:rPr>
        <w:t>.</w:t>
      </w:r>
    </w:p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>Параметры фундаментов для лотков</w:t>
      </w:r>
    </w:p>
    <w:p w:rsidR="00486CAF" w:rsidRDefault="00486CAF">
      <w:pPr>
        <w:pStyle w:val="FR3"/>
        <w:spacing w:before="120" w:after="120"/>
        <w:ind w:left="0"/>
        <w:jc w:val="right"/>
        <w:rPr>
          <w:sz w:val="24"/>
        </w:rPr>
      </w:pPr>
      <w:r>
        <w:rPr>
          <w:spacing w:val="40"/>
          <w:sz w:val="24"/>
        </w:rPr>
        <w:t>Таблица</w:t>
      </w:r>
      <w:r>
        <w:rPr>
          <w:sz w:val="24"/>
        </w:rPr>
        <w:t xml:space="preserve"> 1</w:t>
      </w:r>
    </w:p>
    <w:p w:rsidR="00486CAF" w:rsidRDefault="00486CAF">
      <w:pPr>
        <w:pStyle w:val="FR3"/>
        <w:spacing w:after="120"/>
        <w:ind w:left="0"/>
        <w:jc w:val="center"/>
        <w:rPr>
          <w:sz w:val="24"/>
        </w:rPr>
      </w:pPr>
      <w:r>
        <w:rPr>
          <w:spacing w:val="40"/>
          <w:sz w:val="24"/>
        </w:rPr>
        <w:t>Размеры</w:t>
      </w:r>
      <w:r>
        <w:rPr>
          <w:sz w:val="24"/>
        </w:rPr>
        <w:t xml:space="preserve"> в мм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2"/>
        <w:gridCol w:w="1061"/>
        <w:gridCol w:w="1082"/>
        <w:gridCol w:w="456"/>
        <w:gridCol w:w="456"/>
        <w:gridCol w:w="356"/>
        <w:gridCol w:w="356"/>
        <w:gridCol w:w="256"/>
        <w:gridCol w:w="356"/>
        <w:gridCol w:w="356"/>
        <w:gridCol w:w="356"/>
        <w:gridCol w:w="356"/>
        <w:gridCol w:w="356"/>
        <w:gridCol w:w="356"/>
        <w:gridCol w:w="528"/>
        <w:gridCol w:w="425"/>
        <w:gridCol w:w="1069"/>
      </w:tblGrid>
      <w:tr w:rsidR="00486CAF">
        <w:trPr>
          <w:tblHeader/>
          <w:jc w:val="center"/>
        </w:trPr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bookmarkStart w:id="1" w:name="TO0000002"/>
            <w:r>
              <w:t>Марка фундамента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Глубина наполнения лотка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 xml:space="preserve">Высота фундамента </w:t>
            </w:r>
            <w:r>
              <w:rPr>
                <w:i/>
              </w:rPr>
              <w:t>Н</w:t>
            </w:r>
          </w:p>
        </w:tc>
        <w:tc>
          <w:tcPr>
            <w:tcW w:w="14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Плита</w:t>
            </w:r>
          </w:p>
        </w:tc>
        <w:tc>
          <w:tcPr>
            <w:tcW w:w="10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Стакан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Привязка закладных деталей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pBdr>
                <w:right w:val="single" w:sz="6" w:space="1" w:color="auto"/>
              </w:pBdr>
              <w:ind w:firstLine="0"/>
              <w:jc w:val="center"/>
            </w:pPr>
            <w:r>
              <w:t>Справочная масса, кг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rPr>
                <w:i/>
              </w:rPr>
              <w:t>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h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b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rPr>
                <w:i/>
                <w:lang w:val="en-US"/>
              </w:rPr>
              <w:t>l</w:t>
            </w:r>
            <w:r>
              <w:rPr>
                <w:vertAlign w:val="subscript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Ф12.6-1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400-800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405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280</w:t>
            </w: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Ф18.9-1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470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900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1800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220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655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665</w:t>
            </w: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Ф15.9-2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900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1500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400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570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525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578</w:t>
            </w: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Ф21.12-2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2100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630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355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765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1145</w:t>
            </w: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ФП6.5-1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400-600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68</w:t>
            </w:r>
          </w:p>
        </w:tc>
      </w:tr>
      <w:tr w:rsidR="00486CAF">
        <w:trPr>
          <w:jc w:val="center"/>
        </w:trPr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AF" w:rsidRDefault="00486CAF">
            <w:pPr>
              <w:ind w:firstLine="0"/>
              <w:jc w:val="center"/>
            </w:pPr>
            <w:r>
              <w:t>ФП9.6-1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900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136</w:t>
            </w:r>
          </w:p>
        </w:tc>
      </w:tr>
    </w:tbl>
    <w:bookmarkEnd w:id="1"/>
    <w:p w:rsidR="00486CAF" w:rsidRDefault="00486CAF">
      <w:pPr>
        <w:pStyle w:val="FR3"/>
        <w:spacing w:before="120" w:after="120"/>
        <w:ind w:left="0"/>
        <w:jc w:val="right"/>
        <w:rPr>
          <w:sz w:val="24"/>
        </w:rPr>
      </w:pPr>
      <w:r>
        <w:rPr>
          <w:spacing w:val="40"/>
          <w:sz w:val="24"/>
        </w:rPr>
        <w:lastRenderedPageBreak/>
        <w:t>Таблица</w:t>
      </w:r>
      <w:r>
        <w:rPr>
          <w:sz w:val="24"/>
        </w:rPr>
        <w:t xml:space="preserve"> 2</w:t>
      </w:r>
    </w:p>
    <w:p w:rsidR="00486CAF" w:rsidRDefault="00486CAF">
      <w:pPr>
        <w:pStyle w:val="FR3"/>
        <w:spacing w:after="120"/>
        <w:ind w:left="0"/>
        <w:jc w:val="center"/>
        <w:rPr>
          <w:b/>
          <w:sz w:val="24"/>
        </w:rPr>
      </w:pPr>
      <w:r>
        <w:rPr>
          <w:b/>
          <w:sz w:val="24"/>
        </w:rPr>
        <w:t>Технические показатели фундаментов для лотков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2246"/>
        <w:gridCol w:w="1846"/>
        <w:gridCol w:w="1964"/>
        <w:gridCol w:w="1639"/>
        <w:gridCol w:w="1433"/>
      </w:tblGrid>
      <w:tr w:rsidR="00486CAF">
        <w:trPr>
          <w:tblHeader/>
          <w:jc w:val="center"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bookmarkStart w:id="2" w:name="TO0000003"/>
            <w:r>
              <w:t>Марка фундамента</w:t>
            </w:r>
          </w:p>
        </w:tc>
        <w:tc>
          <w:tcPr>
            <w:tcW w:w="20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 бетона</w:t>
            </w:r>
          </w:p>
        </w:tc>
        <w:tc>
          <w:tcPr>
            <w:tcW w:w="16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Расход материалов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0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прочности бетона на сжатие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водонепроницаемости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Бетон,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Сталь, кг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Ф12.6-1</w:t>
            </w:r>
          </w:p>
        </w:tc>
        <w:tc>
          <w:tcPr>
            <w:tcW w:w="1011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jc w:val="center"/>
            </w:pPr>
            <w:r>
              <w:t>М200</w:t>
            </w:r>
          </w:p>
        </w:tc>
        <w:tc>
          <w:tcPr>
            <w:tcW w:w="107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jc w:val="center"/>
            </w:pPr>
            <w:r>
              <w:t>В2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0,111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8,12(7,59)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Ф18.9-1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0,266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20,91(19,91)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Ф15.9-2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0,231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14,04(13,29)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Ф21.12-2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0,458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30,21(28,91)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ФП6.5-1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0,027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1,62</w:t>
            </w:r>
          </w:p>
        </w:tc>
      </w:tr>
      <w:tr w:rsidR="00486CAF">
        <w:trPr>
          <w:jc w:val="center"/>
        </w:trPr>
        <w:tc>
          <w:tcPr>
            <w:tcW w:w="12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both"/>
            </w:pPr>
            <w:r>
              <w:t>ФП9.6-1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8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0,054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2,47</w:t>
            </w:r>
          </w:p>
        </w:tc>
      </w:tr>
    </w:tbl>
    <w:bookmarkEnd w:id="2"/>
    <w:p w:rsidR="00486CAF" w:rsidRDefault="00486CAF">
      <w:pPr>
        <w:pStyle w:val="FR3"/>
        <w:spacing w:before="120" w:after="120"/>
        <w:ind w:left="0" w:firstLine="283"/>
        <w:rPr>
          <w:sz w:val="20"/>
        </w:rPr>
      </w:pPr>
      <w:r>
        <w:rPr>
          <w:spacing w:val="40"/>
          <w:sz w:val="20"/>
        </w:rPr>
        <w:t>Примечание</w:t>
      </w:r>
      <w:r>
        <w:rPr>
          <w:sz w:val="20"/>
        </w:rPr>
        <w:t>. В скобках приведен расход стали для варианта армирования фундаментов распределительной арматурой класса В-1.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1.5. Марки фундаментов обозначаются в соответствии с </w:t>
      </w:r>
      <w:hyperlink r:id="rId7" w:tooltip="Конструкции и изделия бетонные и железобетонные сборные. Условные обозначения (марки)" w:history="1">
        <w:r>
          <w:rPr>
            <w:rStyle w:val="a3"/>
            <w:sz w:val="24"/>
          </w:rPr>
          <w:t>ГОСТ 23009-78</w:t>
        </w:r>
      </w:hyperlink>
      <w:r>
        <w:rPr>
          <w:sz w:val="24"/>
        </w:rPr>
        <w:t>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pacing w:val="40"/>
          <w:sz w:val="24"/>
        </w:rPr>
        <w:t>Пример условного обозначения</w:t>
      </w:r>
      <w:r>
        <w:rPr>
          <w:sz w:val="24"/>
        </w:rPr>
        <w:t xml:space="preserve"> фундамента типа Ф, длиной подошвы 1200 и шириной 600 мм, 1-й группы по несущей способности (с глубиной наполнения лотка до 800 мм):</w:t>
      </w:r>
    </w:p>
    <w:p w:rsidR="00486CAF" w:rsidRDefault="00486CAF">
      <w:pPr>
        <w:spacing w:before="120"/>
        <w:ind w:firstLine="0"/>
        <w:jc w:val="center"/>
        <w:rPr>
          <w:i/>
          <w:sz w:val="24"/>
        </w:rPr>
      </w:pPr>
      <w:r>
        <w:rPr>
          <w:i/>
          <w:sz w:val="24"/>
        </w:rPr>
        <w:t>Ф 12.6-1 ГОСТ 23972-80</w:t>
      </w:r>
    </w:p>
    <w:p w:rsidR="00486CAF" w:rsidRDefault="00486CAF">
      <w:pPr>
        <w:pStyle w:val="1"/>
      </w:pPr>
      <w:bookmarkStart w:id="3" w:name="_Toc76039111"/>
      <w:r>
        <w:t>2. ТЕХНИЧЕСКИЕ ТРЕБОВАНИЯ</w:t>
      </w:r>
      <w:bookmarkEnd w:id="3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2.1. Фундаменты должны изготовляться в соответствии с требованиями настоящего стандарта.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pacing w:val="40"/>
          <w:sz w:val="24"/>
        </w:rPr>
        <w:t>Бетон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2.2.1. Материалы, применяемые для приготовления бетона, должны обеспечивать выполнение технических требований, установленных настоящим стандартом, и соответствовать действующим стандартам или техническим условиям на эти материалы.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2.2.2. Фундаменты должны изготовляться из тяжелого бетона марки не ниже М200.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2.2.3. Водопоглощение бетона фундаментов должно быть не более 5 %.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2.2.4. Марка бетона фундаментов по водонепроницаемости должна быть В2.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2.2.5. Марка бетона фундаментов по морозостойкости должна приниматься в соответствии с требованиями главы СНиП </w:t>
      </w:r>
      <w:r>
        <w:rPr>
          <w:sz w:val="24"/>
          <w:lang w:val="en-US"/>
        </w:rPr>
        <w:t>II</w:t>
      </w:r>
      <w:r>
        <w:rPr>
          <w:sz w:val="24"/>
        </w:rPr>
        <w:t>-21-75 в зависимости от климатических условий района строительства, указанному в заказе на изготовление фундаментов, но не менее Мрз 100.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2.2.6. Поставка фундаментов потребителю должна производится после достижения бетоном отпускной прочности, назначаемой с учетом технологии их изготовления, условий транспортирования и монтажа, срока загружения фундаментов нагрузкой, а также с учетом возможности дальнейшего нарастания прочности бетона в конструкции в зависимости от климатических условий района строительства и времени года.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Величина отпускной прочности бетона должна быть не менее 70 % прочности, соответствующей его проектной марке бетона по прочности на сжатие.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2.2.7. Бетон, а также материалы для приготовления бетона фундаментов, предназначенных для работы в условиях воздействия агрессивной среды, должны удовлетворять требованиям главы СНиП </w:t>
      </w:r>
      <w:r>
        <w:rPr>
          <w:sz w:val="24"/>
          <w:lang w:val="en-US"/>
        </w:rPr>
        <w:t>II</w:t>
      </w:r>
      <w:r>
        <w:rPr>
          <w:sz w:val="24"/>
        </w:rPr>
        <w:t>-28-73.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2.3. </w:t>
      </w:r>
      <w:r>
        <w:rPr>
          <w:spacing w:val="40"/>
          <w:sz w:val="24"/>
        </w:rPr>
        <w:t>Арматура и арматурные изделия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2.3.1. Для армирования фундаментов должна применяться арматурная сталь следующих видов и классов: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рабочая арматура - горячекатаная арматурная сталь периодического профиля класса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III</w:t>
      </w:r>
      <w:r>
        <w:rPr>
          <w:sz w:val="24"/>
        </w:rPr>
        <w:t xml:space="preserve"> по ГОСТ 5781-75 и ГОСТ 5.1459-72;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конструктивная арматура - горячекатаная арматурная гладкая сталь класса </w:t>
      </w:r>
      <w:r>
        <w:rPr>
          <w:sz w:val="24"/>
          <w:lang w:val="en-US"/>
        </w:rPr>
        <w:t>A</w:t>
      </w:r>
      <w:r>
        <w:rPr>
          <w:sz w:val="24"/>
        </w:rPr>
        <w:t>-</w:t>
      </w:r>
      <w:r>
        <w:rPr>
          <w:sz w:val="24"/>
          <w:lang w:val="en-US"/>
        </w:rPr>
        <w:t>I</w:t>
      </w:r>
      <w:r>
        <w:rPr>
          <w:sz w:val="24"/>
        </w:rPr>
        <w:t xml:space="preserve"> по </w:t>
      </w:r>
      <w:r>
        <w:rPr>
          <w:sz w:val="24"/>
        </w:rPr>
        <w:lastRenderedPageBreak/>
        <w:t xml:space="preserve">ГОСТ 5781-75 или обыкновенная арматурная проволока класса </w:t>
      </w:r>
      <w:r>
        <w:rPr>
          <w:sz w:val="24"/>
          <w:lang w:val="en-US"/>
        </w:rPr>
        <w:t>B</w:t>
      </w:r>
      <w:r>
        <w:rPr>
          <w:sz w:val="24"/>
        </w:rPr>
        <w:t>-</w:t>
      </w:r>
      <w:r>
        <w:rPr>
          <w:sz w:val="24"/>
          <w:lang w:val="en-US"/>
        </w:rPr>
        <w:t>I</w:t>
      </w:r>
      <w:r>
        <w:rPr>
          <w:sz w:val="24"/>
        </w:rPr>
        <w:t xml:space="preserve"> по ГОСТ 6727-53.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2.3.2. Сварные арматурные изделия и стальные закладные детали должны удовлетворять требованиям ГОСТ 10922-75.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2.3.3. Монтажные петли должны изготавливаться из стержневой горячекатаной гладкой арматуры класса А-</w:t>
      </w:r>
      <w:r>
        <w:rPr>
          <w:sz w:val="24"/>
          <w:lang w:val="en-US"/>
        </w:rPr>
        <w:t>I</w:t>
      </w:r>
      <w:r>
        <w:rPr>
          <w:sz w:val="24"/>
        </w:rPr>
        <w:t xml:space="preserve"> марок ВСт3пс2 и ВСт3сп2 по ГОСТ 5781-75.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Сталь марки ВСт3пс2 не допускается применять для монтажных петель, предназначенных для подъема и монтажа фундаментов при температуре ниже минус 40 °С.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2.3.4. Армирование фундаментов должно соответствовать обязательному приложению к настоящему стандарту.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2.3.5. Толщина защитного слоя бетона для рабочей арматуры должна быть не менее 30 мм.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2.4. </w:t>
      </w:r>
      <w:r>
        <w:rPr>
          <w:spacing w:val="40"/>
          <w:sz w:val="24"/>
        </w:rPr>
        <w:t>Изготовление фундаментов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2.4.1. Фундаменты следует изготовлять в формах, обеспечивающих соблюдение данного стандарта к качеству и точности изготовления изделия.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2.4.2. Проектное положение арматурных изделий и толщину защитного слоя бетона следует фиксировать прокладками из плотного цементно-песчаного раствора или пластмассовыми фиксаторами.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Применение стальных фиксаторов не допускается.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2.4.3. Отклонения от проектных размеров фундаментов, положения арматуры, расположения подъемных петель, а также от толщины защитного слоя бетона не должны превышать в мм:</w:t>
      </w:r>
    </w:p>
    <w:p w:rsidR="00486CAF" w:rsidRDefault="00486CAF">
      <w:pPr>
        <w:pStyle w:val="FR3"/>
        <w:tabs>
          <w:tab w:val="left" w:leader="dot" w:pos="7956"/>
        </w:tabs>
        <w:ind w:left="0" w:firstLine="283"/>
        <w:rPr>
          <w:sz w:val="24"/>
        </w:rPr>
      </w:pPr>
      <w:r>
        <w:rPr>
          <w:sz w:val="24"/>
        </w:rPr>
        <w:t>по длине и ширине фундаментов и опорных плит</w:t>
      </w:r>
      <w:r>
        <w:rPr>
          <w:sz w:val="24"/>
        </w:rPr>
        <w:tab/>
        <w:t>±15</w:t>
      </w:r>
    </w:p>
    <w:p w:rsidR="00486CAF" w:rsidRDefault="00486CAF">
      <w:pPr>
        <w:pStyle w:val="FR3"/>
        <w:tabs>
          <w:tab w:val="left" w:leader="dot" w:pos="7956"/>
        </w:tabs>
        <w:ind w:left="0" w:firstLine="283"/>
        <w:rPr>
          <w:sz w:val="24"/>
        </w:rPr>
      </w:pPr>
      <w:r>
        <w:rPr>
          <w:sz w:val="24"/>
        </w:rPr>
        <w:t>по высоте сечения фундаментов</w:t>
      </w:r>
      <w:r>
        <w:rPr>
          <w:sz w:val="24"/>
        </w:rPr>
        <w:tab/>
        <w:t>±8</w:t>
      </w:r>
    </w:p>
    <w:p w:rsidR="00486CAF" w:rsidRDefault="00486CAF">
      <w:pPr>
        <w:pStyle w:val="FR3"/>
        <w:tabs>
          <w:tab w:val="left" w:leader="dot" w:pos="7956"/>
        </w:tabs>
        <w:ind w:left="0" w:firstLine="283"/>
        <w:rPr>
          <w:sz w:val="24"/>
        </w:rPr>
      </w:pPr>
      <w:r>
        <w:rPr>
          <w:sz w:val="24"/>
        </w:rPr>
        <w:t>по внутренним размерам стакана и по размерам скосов</w:t>
      </w:r>
      <w:r>
        <w:rPr>
          <w:sz w:val="24"/>
        </w:rPr>
        <w:tab/>
        <w:t>±5</w:t>
      </w:r>
    </w:p>
    <w:p w:rsidR="00486CAF" w:rsidRDefault="00486CAF">
      <w:pPr>
        <w:pStyle w:val="FR3"/>
        <w:tabs>
          <w:tab w:val="left" w:leader="dot" w:pos="7956"/>
        </w:tabs>
        <w:ind w:left="0" w:firstLine="283"/>
        <w:rPr>
          <w:sz w:val="24"/>
        </w:rPr>
      </w:pPr>
      <w:r>
        <w:rPr>
          <w:sz w:val="24"/>
        </w:rPr>
        <w:t>по толщине защитного слоя бетона</w:t>
      </w:r>
      <w:r>
        <w:rPr>
          <w:sz w:val="24"/>
        </w:rPr>
        <w:tab/>
        <w:t>±5</w:t>
      </w:r>
    </w:p>
    <w:p w:rsidR="00486CAF" w:rsidRDefault="00486CAF">
      <w:pPr>
        <w:pStyle w:val="FR3"/>
        <w:tabs>
          <w:tab w:val="left" w:leader="dot" w:pos="7956"/>
        </w:tabs>
        <w:ind w:left="0" w:firstLine="283"/>
        <w:rPr>
          <w:sz w:val="24"/>
        </w:rPr>
      </w:pPr>
      <w:r>
        <w:rPr>
          <w:sz w:val="24"/>
        </w:rPr>
        <w:t>по расстоянию от центра подъемных петель до граней фундамента</w:t>
      </w:r>
      <w:r>
        <w:rPr>
          <w:sz w:val="24"/>
        </w:rPr>
        <w:tab/>
      </w:r>
      <w:r>
        <w:rPr>
          <w:sz w:val="24"/>
        </w:rPr>
        <w:sym w:font="Symbol" w:char="00B1"/>
      </w:r>
      <w:r>
        <w:rPr>
          <w:sz w:val="24"/>
        </w:rPr>
        <w:t>5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2.4.4. Отклонения фактической массы фундамента при отпуске потребителю не должны превышать ±7 % номинальной массы фундамента.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2.4.5. Качество бетонных поверхностей фундаментов должно соответствовать категории А7 по ГОСТ 13015-75.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2.4.6. Отклонения от горизонтальной плоскости днища стакана фундамента не должны превышать 1 мм (по длине или ширине).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2.4.7. В бетоне фундаментов, поставляемых потребителю, не допускаются трещины, за исключением усадочных и других поверхностных технологических трещин, ширина которых не должна превышать 0,1 мм.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2.4.8. Обнажения арматуры фундаментов не допускаются.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2.4.9. Монтажные петли должны быть очищены от наплывов бетона.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2.4.10. Монтажные петли на подошве фундамента после распалубки должны быть срезаны.</w:t>
      </w:r>
    </w:p>
    <w:p w:rsidR="00486CAF" w:rsidRDefault="00486CAF">
      <w:pPr>
        <w:pStyle w:val="1"/>
      </w:pPr>
      <w:bookmarkStart w:id="4" w:name="_Toc76039112"/>
      <w:r>
        <w:t>3. ПРАВИЛА ПРИЕМКИ</w:t>
      </w:r>
      <w:bookmarkEnd w:id="4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3.1. Фундаменты должны быть приняты техническим контролем предприятия-изготовителя.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3.2. Результаты приемочного контроля и испытаний должны быть записаны в журнале ОТК или заводской лаборатории.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3.3. Приемка фундаментов должна производиться партиями. Размер партии устанавливается в количестве 200 фундаментов одного типоразмера, изготовленных предприятием по одной технологии из материалов одного вида и качества в течение не более одних суток.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Допускается определять объем партии по соглашению предприятия-изготовителя с </w:t>
      </w:r>
      <w:r>
        <w:rPr>
          <w:sz w:val="24"/>
        </w:rPr>
        <w:lastRenderedPageBreak/>
        <w:t>потребителем, а также поставлять изделия, отобранные от разных партий.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3.4. Партию фундаментов, предъявляемую к приемке, ОТК подвергает контрольной проверке, при этом для контрольной проверки размеров фундаментов и качества их рабочих поверхностей отбирают контрольные образцы в количестве 5 % от партии, но не менее двух фундаментов, для оценки прочности и трещиностойкости фундаментов, расположения арматуры и толщины защитного слоя бетона - два фундамента от партии.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3.5. Если при проверке отобранных образцов окажется хотя бы один фундамент, не соответствующий требованиям настоящего стандарта, следует отобрать удвоенное количество фундаментов от той же партии и произвести повторную проверку.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Если при повторной проверке окажется хотя бы один фундамент, не удовлетворяющий требованиям настоящего стандарта, то данная партия фундаментов подлежит приемке, поштучно.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3.6. Морозостойкость и водонепроницаемость бетона следует определять не реже одного раза в шесть месяцев при серийном изготовлении фундаментов, а также при освоении производства, изменении технологии и вида применяемых материалов.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3.7. Потребитель имеет право производить выборочный или поштучный приемочный контроль фундаментов на заводе-изготовителе, соблюдая при этом правила приемки, установленные настоящим стандартом.</w:t>
      </w:r>
    </w:p>
    <w:p w:rsidR="00486CAF" w:rsidRDefault="00486CAF">
      <w:pPr>
        <w:pStyle w:val="1"/>
      </w:pPr>
      <w:bookmarkStart w:id="5" w:name="_Toc76039113"/>
      <w:r>
        <w:t>4. МЕТОДЫ ИСПЫТАНИЙ</w:t>
      </w:r>
      <w:bookmarkEnd w:id="5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4.1. Размеры и непрямолинейность фундаментов, положение закладных изделий, массу, толщину защитного слоя бетона до арматуры, а также качество поверхностей и внешний вид фундаментов проверяют по ГОСТ 13015-75.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4.2. Марка бетона по водонепроницаемости должна определяться в соответствии со СНиП </w:t>
      </w:r>
      <w:r>
        <w:rPr>
          <w:sz w:val="24"/>
          <w:lang w:val="en-US"/>
        </w:rPr>
        <w:t>II</w:t>
      </w:r>
      <w:r>
        <w:rPr>
          <w:sz w:val="24"/>
        </w:rPr>
        <w:t>-21-75 и ГОСТ 19426-74.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 xml:space="preserve">При отсутствии оборудования, предусмотренного указанными нормативными документами, допускается определять марку бетона по водонепроницаемости согласно </w:t>
      </w:r>
      <w:hyperlink r:id="rId8" w:tooltip="Бетоны. Общие требования к методам определения плотности, влажности, водопоглощения, пористости и водонепроницаемости" w:history="1">
        <w:r>
          <w:rPr>
            <w:rStyle w:val="a3"/>
            <w:sz w:val="24"/>
          </w:rPr>
          <w:t>ГОСТ 12730.0-78</w:t>
        </w:r>
      </w:hyperlink>
      <w:r>
        <w:rPr>
          <w:sz w:val="24"/>
        </w:rPr>
        <w:t xml:space="preserve"> и ГОСТ 12730.5-78.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4.3. Испытание сварных арматурных соединений, оценку их прочности и качества изготовления производят по ГОСТ 10922-75.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4.4. Прочность бетона на сжатие определяют по ГОСТ 10180-78. Допускается определять фактическую прочность бетона в фундаментах ультразвуковым методом по ГОСТ 17624-72.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4.5. Контроль и оценку проектной марки бетона по прочности на сжатие, а также отпускной прочности бетона следует производить по ГОСТ 18105-72 или ГОСТ 21217-75 с учетом однородности прочности бетона.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4.6. Марка бетона по морозостойкости должна контролироваться в соответствии с ГОСТ 10060-76.</w:t>
      </w:r>
    </w:p>
    <w:p w:rsidR="00486CAF" w:rsidRDefault="00486CAF">
      <w:pPr>
        <w:pStyle w:val="1"/>
      </w:pPr>
      <w:bookmarkStart w:id="6" w:name="_Toc76039114"/>
      <w:r>
        <w:t>5. МАРКИРОВКА, ТРАНСПОРТИРОВАНИЕ И ХРАНЕНИЕ</w:t>
      </w:r>
      <w:bookmarkEnd w:id="6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5.1. Посредине боковой поверхности фундаментов должна быть нанесена несмываемой краской следующая маркировка: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товарный знак предприятия-изготовителя или его краткое наименование;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марка фундамента;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дата изготовления;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штамп ОТК;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отпускная масса фундамента в кг (для фундаментов массой свыше 500 кг).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5.2. Фундаментные плиты должны храниться рассортированными по маркам в штабелях.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5.3. Высота штабеля должна быть не более 2 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5.4. Проходы между штабелями должны быть не менее 1 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lastRenderedPageBreak/>
        <w:t>5.5. Между горизонтальными рядами складируемых или транспортируемых фундаментных плит должны быть уложены деревянные прокладки толщиной не менее 100 мм.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Подкладки под нижние ряды фундаментных плит должны укладываться по плотному, тщательно выровненному основанию.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5.6. Прокладки между всеми вышележащими рядами фундаментов должны быть расположены по вертикали одна над другой.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5.7. Складирование фундаментов стаканного типа осуществляется в один ряд в рабочем положении на плотное, тщательно выровненное основание.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5.8. Перемещение фундаментов волоком запрещается.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5.9. При транспортировании фундаментов должны соблюдаться меры, обеспечивающие предохранение их от ударов и механических повреждений.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5.10. Все операции, связанные с погрузкой и разгрузкой фундаментов, а также кантовка их, должны осуществляться плавно без рывков и ударов с тем, чтобы исключить возможность повреждения фундаментов.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5.11. Погрузка и крепление фундаментов при перевозке их на железнодорожных платформах должны производиться в соответствии с действующими инструкциями МПС по перевозке грузов.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5.12. Количество одновременно транспортируемых фундаментов должно определяться их массой и габаритами.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5.13. Изготовитель должен сопровождать каждую принятую техническим контролем партию, часть партии или группу изделий из разных партий паспортом, в котором указывают: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наименование и адрес завода-изготовителя;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номер и дату выдачи паспорта;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номер партии;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марки фундаментов с указанием количества изделий каждой марки;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дату изготовления изделий;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проектную марку бетона по прочности на сжатие;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отпускную прочность бетона;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марки бетона по морозостойкости и водонепроницаемости;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водопоглощение бетона;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для фундаментов плитного типа результаты испытания на контрольную нагрузку;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обозначение настоящего стандарта.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Паспорт должен быть подписан лицом, ответственным за технический контроль предприятия-изготовителя.</w:t>
      </w:r>
    </w:p>
    <w:p w:rsidR="00486CAF" w:rsidRDefault="00486CAF">
      <w:pPr>
        <w:pStyle w:val="1"/>
      </w:pPr>
      <w:bookmarkStart w:id="7" w:name="_Toc76039115"/>
      <w:r>
        <w:t>6. ГАРАНТИИ ПОСТАВЩИКА</w:t>
      </w:r>
      <w:bookmarkEnd w:id="7"/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6.1. Завод-изготовитель гарантирует соответствие поставляемых изделий требованиям настоящего стандарта при соблюдении потребителем правил транспортировки, условий применения и хранения изделий, установленных настоящим стандартом.</w:t>
      </w:r>
    </w:p>
    <w:p w:rsidR="00486CAF" w:rsidRDefault="00486CAF">
      <w:pPr>
        <w:ind w:firstLine="283"/>
        <w:jc w:val="both"/>
        <w:rPr>
          <w:sz w:val="24"/>
        </w:rPr>
      </w:pPr>
      <w:r>
        <w:rPr>
          <w:sz w:val="24"/>
        </w:rPr>
        <w:t>6.2. Некачественные фундаменты завод-изготовитель обязан заменить в сроки, согласованные с потребителем.</w:t>
      </w:r>
    </w:p>
    <w:p w:rsidR="00486CAF" w:rsidRDefault="00486CAF">
      <w:pPr>
        <w:pStyle w:val="1"/>
        <w:spacing w:after="0"/>
        <w:jc w:val="right"/>
        <w:rPr>
          <w:b w:val="0"/>
          <w:bCs w:val="0"/>
          <w:i/>
        </w:rPr>
      </w:pPr>
      <w:bookmarkStart w:id="8" w:name="_Toc76039116"/>
      <w:r>
        <w:rPr>
          <w:b w:val="0"/>
          <w:bCs w:val="0"/>
          <w:i/>
        </w:rPr>
        <w:t>ПРИЛОЖЕНИЕ</w:t>
      </w:r>
      <w:bookmarkEnd w:id="8"/>
    </w:p>
    <w:p w:rsidR="00486CAF" w:rsidRDefault="00486CAF">
      <w:pPr>
        <w:spacing w:after="120"/>
        <w:ind w:firstLine="0"/>
        <w:jc w:val="right"/>
        <w:rPr>
          <w:sz w:val="24"/>
        </w:rPr>
      </w:pPr>
      <w:r>
        <w:rPr>
          <w:i/>
          <w:sz w:val="24"/>
        </w:rPr>
        <w:t>Обязательное</w:t>
      </w:r>
    </w:p>
    <w:p w:rsidR="00486CAF" w:rsidRDefault="00486CAF">
      <w:pPr>
        <w:ind w:firstLine="0"/>
        <w:jc w:val="center"/>
        <w:rPr>
          <w:b/>
          <w:sz w:val="24"/>
        </w:rPr>
      </w:pPr>
      <w:r>
        <w:rPr>
          <w:b/>
          <w:sz w:val="24"/>
        </w:rPr>
        <w:t>Армирование фундаментов Ф 12.6-1; Ф 18.9-1; Ф 15.9-2; Ф 21.12-2</w:t>
      </w:r>
    </w:p>
    <w:p w:rsidR="00486CAF" w:rsidRDefault="00486CAF">
      <w:pPr>
        <w:spacing w:before="120" w:after="120"/>
        <w:ind w:firstLine="0"/>
        <w:jc w:val="center"/>
        <w:rPr>
          <w:sz w:val="24"/>
          <w:lang w:val="en-US"/>
        </w:rPr>
      </w:pPr>
      <w:r w:rsidRPr="00486CAF">
        <w:rPr>
          <w:sz w:val="24"/>
          <w:lang w:val="en-US"/>
        </w:rPr>
        <w:lastRenderedPageBreak/>
        <w:pict>
          <v:shape id="_x0000_i1028" type="#_x0000_t75" style="width:291pt;height:289.5pt">
            <v:imagedata r:id="rId9" o:title="" cropright="34215f"/>
          </v:shape>
        </w:pict>
      </w:r>
    </w:p>
    <w:p w:rsidR="00486CAF" w:rsidRDefault="00486CAF">
      <w:pPr>
        <w:ind w:firstLine="0"/>
        <w:jc w:val="center"/>
        <w:rPr>
          <w:sz w:val="24"/>
        </w:rPr>
      </w:pPr>
      <w:r>
        <w:rPr>
          <w:b/>
          <w:sz w:val="24"/>
        </w:rPr>
        <w:t>Армирование фундаментов ФП 6.5-1; ФП 9.6-1</w:t>
      </w:r>
    </w:p>
    <w:p w:rsidR="00486CAF" w:rsidRDefault="00486CAF">
      <w:pPr>
        <w:spacing w:before="120" w:after="120"/>
        <w:ind w:firstLine="0"/>
        <w:jc w:val="center"/>
        <w:rPr>
          <w:b/>
          <w:sz w:val="24"/>
        </w:rPr>
      </w:pPr>
      <w:r w:rsidRPr="00486CAF">
        <w:rPr>
          <w:sz w:val="24"/>
          <w:lang w:val="en-US"/>
        </w:rPr>
        <w:pict>
          <v:shape id="_x0000_i1029" type="#_x0000_t75" style="width:279pt;height:183pt">
            <v:imagedata r:id="rId9" o:title="" croptop="17096f" cropleft="32433f"/>
          </v:shape>
        </w:pict>
      </w:r>
    </w:p>
    <w:p w:rsidR="00486CAF" w:rsidRDefault="00486CAF">
      <w:pPr>
        <w:spacing w:after="120"/>
        <w:ind w:firstLine="0"/>
        <w:jc w:val="center"/>
        <w:rPr>
          <w:b/>
          <w:sz w:val="24"/>
        </w:rPr>
      </w:pPr>
      <w:r>
        <w:rPr>
          <w:b/>
          <w:sz w:val="24"/>
        </w:rPr>
        <w:t>Черт. 1</w:t>
      </w:r>
    </w:p>
    <w:p w:rsidR="00486CAF" w:rsidRDefault="00486CAF">
      <w:pPr>
        <w:spacing w:before="120" w:after="120"/>
        <w:ind w:firstLine="0"/>
        <w:jc w:val="center"/>
        <w:rPr>
          <w:sz w:val="24"/>
          <w:lang w:val="en-US"/>
        </w:rPr>
      </w:pPr>
      <w:r w:rsidRPr="00486CAF">
        <w:rPr>
          <w:sz w:val="24"/>
          <w:lang w:val="en-US"/>
        </w:rPr>
        <w:lastRenderedPageBreak/>
        <w:pict>
          <v:shape id="_x0000_i1030" type="#_x0000_t75" style="width:459.75pt;height:333.75pt">
            <v:imagedata r:id="rId10" o:title=""/>
          </v:shape>
        </w:pict>
      </w:r>
    </w:p>
    <w:p w:rsidR="00486CAF" w:rsidRDefault="00486CAF">
      <w:pPr>
        <w:spacing w:after="120"/>
        <w:ind w:firstLine="0"/>
        <w:jc w:val="center"/>
        <w:rPr>
          <w:b/>
          <w:sz w:val="24"/>
        </w:rPr>
      </w:pPr>
      <w:r>
        <w:rPr>
          <w:b/>
          <w:sz w:val="24"/>
        </w:rPr>
        <w:t>Черт. 2</w:t>
      </w:r>
    </w:p>
    <w:p w:rsidR="00486CAF" w:rsidRDefault="00486CAF">
      <w:pPr>
        <w:widowControl/>
        <w:overflowPunct/>
        <w:autoSpaceDE/>
        <w:autoSpaceDN/>
        <w:adjustRightInd/>
        <w:ind w:firstLine="0"/>
        <w:rPr>
          <w:b/>
          <w:sz w:val="24"/>
        </w:rPr>
        <w:sectPr w:rsidR="00486CAF">
          <w:pgSz w:w="11907" w:h="16840"/>
          <w:pgMar w:top="1134" w:right="1134" w:bottom="1134" w:left="1701" w:header="709" w:footer="709" w:gutter="0"/>
          <w:cols w:space="708"/>
          <w:docGrid w:linePitch="360"/>
        </w:sectPr>
      </w:pPr>
    </w:p>
    <w:p w:rsidR="00486CAF" w:rsidRDefault="00486CAF">
      <w:pPr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Развертка</w:t>
      </w:r>
    </w:p>
    <w:p w:rsidR="00486CAF" w:rsidRDefault="00486CAF">
      <w:pPr>
        <w:spacing w:before="120" w:after="120"/>
        <w:ind w:firstLine="0"/>
        <w:jc w:val="center"/>
        <w:rPr>
          <w:sz w:val="24"/>
          <w:lang w:val="en-US"/>
        </w:rPr>
      </w:pPr>
      <w:r w:rsidRPr="00486CAF">
        <w:rPr>
          <w:sz w:val="24"/>
          <w:lang w:val="en-US"/>
        </w:rPr>
        <w:pict>
          <v:shape id="_x0000_i1031" type="#_x0000_t75" style="width:689.25pt;height:276.75pt">
            <v:imagedata r:id="rId11" o:title=""/>
          </v:shape>
        </w:pict>
      </w:r>
    </w:p>
    <w:p w:rsidR="00486CAF" w:rsidRDefault="00486CAF">
      <w:pPr>
        <w:spacing w:after="120"/>
        <w:ind w:firstLine="0"/>
        <w:jc w:val="center"/>
        <w:rPr>
          <w:sz w:val="24"/>
        </w:rPr>
      </w:pPr>
      <w:r>
        <w:rPr>
          <w:b/>
          <w:sz w:val="24"/>
        </w:rPr>
        <w:t>Черт. 3</w:t>
      </w:r>
    </w:p>
    <w:p w:rsidR="00486CAF" w:rsidRDefault="00486CAF">
      <w:pPr>
        <w:widowControl/>
        <w:overflowPunct/>
        <w:autoSpaceDE/>
        <w:autoSpaceDN/>
        <w:adjustRightInd/>
        <w:ind w:firstLine="0"/>
        <w:rPr>
          <w:b/>
          <w:sz w:val="24"/>
        </w:rPr>
        <w:sectPr w:rsidR="00486CAF">
          <w:pgSz w:w="16840" w:h="11907" w:orient="landscape"/>
          <w:pgMar w:top="1701" w:right="1134" w:bottom="1134" w:left="1134" w:header="709" w:footer="709" w:gutter="0"/>
          <w:cols w:space="720"/>
        </w:sectPr>
      </w:pPr>
    </w:p>
    <w:p w:rsidR="00486CAF" w:rsidRDefault="00486CAF">
      <w:pPr>
        <w:pStyle w:val="FR3"/>
        <w:ind w:left="0"/>
        <w:jc w:val="center"/>
        <w:rPr>
          <w:b/>
          <w:sz w:val="24"/>
        </w:rPr>
      </w:pPr>
      <w:r>
        <w:rPr>
          <w:b/>
          <w:sz w:val="24"/>
        </w:rPr>
        <w:lastRenderedPageBreak/>
        <w:t>Спецификация арматурных изделий и закладных деталей на один фундамент</w:t>
      </w:r>
    </w:p>
    <w:p w:rsidR="00486CAF" w:rsidRDefault="00486CAF">
      <w:pPr>
        <w:pStyle w:val="FR3"/>
        <w:spacing w:before="120" w:after="120"/>
        <w:ind w:left="0"/>
        <w:jc w:val="right"/>
        <w:rPr>
          <w:sz w:val="24"/>
        </w:rPr>
      </w:pPr>
      <w:r>
        <w:rPr>
          <w:spacing w:val="40"/>
          <w:sz w:val="24"/>
        </w:rPr>
        <w:t>Таблица</w:t>
      </w:r>
      <w:r>
        <w:rPr>
          <w:sz w:val="24"/>
        </w:rPr>
        <w:t xml:space="preserve">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1082"/>
        <w:gridCol w:w="2278"/>
        <w:gridCol w:w="1256"/>
        <w:gridCol w:w="1082"/>
        <w:gridCol w:w="2249"/>
        <w:gridCol w:w="1181"/>
      </w:tblGrid>
      <w:tr w:rsidR="00486CAF">
        <w:trPr>
          <w:tblHeader/>
          <w:jc w:val="center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bookmarkStart w:id="9" w:name="TO0000004"/>
            <w:r>
              <w:t>Марка фундамента</w:t>
            </w:r>
          </w:p>
        </w:tc>
        <w:tc>
          <w:tcPr>
            <w:tcW w:w="200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Арматурные изделия и закладные детали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 фундамента</w:t>
            </w:r>
          </w:p>
        </w:tc>
        <w:tc>
          <w:tcPr>
            <w:tcW w:w="195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Арматурные изделия и закладные детали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Количество</w:t>
            </w:r>
          </w:p>
        </w:tc>
      </w:tr>
      <w:tr w:rsidR="00486CAF">
        <w:trPr>
          <w:jc w:val="center"/>
        </w:trPr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12.6-1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С1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15.9-2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С3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С9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МН1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</w:t>
            </w:r>
          </w:p>
        </w:tc>
      </w:tr>
      <w:tr w:rsidR="00486CAF">
        <w:trPr>
          <w:jc w:val="center"/>
        </w:trPr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18.9-1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С2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21.12-2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С4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С8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С10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МН1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МН3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</w:t>
            </w:r>
          </w:p>
        </w:tc>
      </w:tr>
      <w:tr w:rsidR="00486CAF">
        <w:trPr>
          <w:jc w:val="center"/>
        </w:trPr>
        <w:tc>
          <w:tcPr>
            <w:tcW w:w="52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ФП 6.5-1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С5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  <w:tc>
          <w:tcPr>
            <w:tcW w:w="51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ФП 9.6-1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МН2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МН2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</w:t>
            </w:r>
          </w:p>
        </w:tc>
      </w:tr>
    </w:tbl>
    <w:bookmarkEnd w:id="9"/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>Спецификация и выборка стали на одно арматурное изделие и закладные детали</w:t>
      </w:r>
    </w:p>
    <w:p w:rsidR="00486CAF" w:rsidRDefault="00486CAF">
      <w:pPr>
        <w:pStyle w:val="FR3"/>
        <w:spacing w:before="120" w:after="120"/>
        <w:ind w:left="0"/>
        <w:jc w:val="right"/>
        <w:rPr>
          <w:sz w:val="24"/>
        </w:rPr>
      </w:pPr>
      <w:r>
        <w:rPr>
          <w:spacing w:val="40"/>
          <w:sz w:val="24"/>
        </w:rPr>
        <w:t>Таблица</w:t>
      </w:r>
      <w:r>
        <w:rPr>
          <w:sz w:val="24"/>
        </w:rPr>
        <w:t xml:space="preserve">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733"/>
        <w:gridCol w:w="793"/>
        <w:gridCol w:w="941"/>
        <w:gridCol w:w="742"/>
        <w:gridCol w:w="1057"/>
        <w:gridCol w:w="1193"/>
        <w:gridCol w:w="978"/>
        <w:gridCol w:w="1243"/>
        <w:gridCol w:w="1448"/>
      </w:tblGrid>
      <w:tr w:rsidR="00486CAF">
        <w:trPr>
          <w:tblHeader/>
          <w:jc w:val="center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 изделия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Позиция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Длина, мм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Количество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Масса одной позиции, кг</w:t>
            </w:r>
          </w:p>
        </w:tc>
        <w:tc>
          <w:tcPr>
            <w:tcW w:w="202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Выборка стали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Длина, м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Общая масса изделия, кг</w:t>
            </w:r>
          </w:p>
        </w:tc>
      </w:tr>
      <w:tr w:rsidR="00486CAF">
        <w:trPr>
          <w:jc w:val="center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Армирование фундаментов распределительной арматурой класса А-1</w:t>
            </w: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0,45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3,92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3,59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</w:t>
            </w:r>
            <w:r>
              <w:rPr>
                <w:lang w:val="en-US"/>
              </w:rPr>
              <w:t>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8,40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10,54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840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10A</w:t>
            </w:r>
            <w:r>
              <w:rPr>
                <w:lang w:val="en-US"/>
              </w:rPr>
              <w:t>I</w:t>
            </w:r>
            <w:r>
              <w:t>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6,64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7,73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10,15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2050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12,6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16,72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1150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0,25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10A</w:t>
            </w:r>
            <w:r>
              <w:rPr>
                <w:lang w:val="en-US"/>
              </w:rPr>
              <w:t>I</w:t>
            </w:r>
            <w:r>
              <w:t>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22,6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С5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9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580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6AIII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4,46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1,00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10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6AIII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11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860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0,19</w:t>
            </w:r>
          </w:p>
        </w:tc>
        <w:tc>
          <w:tcPr>
            <w:tcW w:w="53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6AIII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8,35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1,85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6AIII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580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1420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3,96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3,12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330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5,68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1740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1,53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6,15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7,53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440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12A</w:t>
            </w:r>
            <w:r>
              <w:rPr>
                <w:lang w:val="en-US"/>
              </w:rPr>
              <w:t>I</w:t>
            </w:r>
            <w:r>
              <w:t>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6,96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1620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0,64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4,32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3,51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2080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А</w:t>
            </w:r>
            <w:r>
              <w:rPr>
                <w:lang w:val="en-US"/>
              </w:rPr>
              <w:t>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6,30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8,78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t>МН</w:t>
            </w:r>
            <w:r>
              <w:rPr>
                <w:lang w:val="en-US"/>
              </w:rPr>
              <w:t>1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20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893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0,90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0,35</w:t>
            </w:r>
          </w:p>
        </w:tc>
      </w:tr>
      <w:tr w:rsidR="00486CAF">
        <w:trPr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t>МН</w:t>
            </w:r>
            <w:r>
              <w:rPr>
                <w:lang w:val="en-US"/>
              </w:rPr>
              <w:t>2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785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0,79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0,31</w:t>
            </w:r>
          </w:p>
        </w:tc>
      </w:tr>
      <w:tr w:rsidR="00486CAF">
        <w:trPr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t>МН</w:t>
            </w:r>
            <w:r>
              <w:rPr>
                <w:lang w:val="en-US"/>
              </w:rPr>
              <w:t>3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953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0,59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0,95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0,59</w:t>
            </w:r>
          </w:p>
        </w:tc>
      </w:tr>
      <w:tr w:rsidR="00486CAF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Армирование фундаментов распределительной арматурой класса В-1</w:t>
            </w: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1160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0,45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3,92</w:t>
            </w:r>
          </w:p>
        </w:tc>
        <w:tc>
          <w:tcPr>
            <w:tcW w:w="797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3,35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3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1760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1,09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8,40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9,99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840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С3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10А</w:t>
            </w:r>
            <w:r>
              <w:rPr>
                <w:lang w:val="en-US"/>
              </w:rPr>
              <w:t>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0,89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6,64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7,28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6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830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0,13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10,15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С4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2050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1,25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12,6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15,85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1150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11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0,18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10AIII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22,6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С7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12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1420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0,56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3,96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2,85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13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330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0,05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5,68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С8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1740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1,53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6,15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7,11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15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440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0,07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6,96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lastRenderedPageBreak/>
              <w:t>С9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</w:t>
            </w:r>
            <w:r>
              <w:rPr>
                <w:lang w:val="en-US"/>
              </w:rPr>
              <w:t>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1620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0,64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</w:t>
            </w:r>
            <w:r>
              <w:rPr>
                <w:lang w:val="en-US"/>
              </w:rPr>
              <w:t>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4,32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3,21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5</w:t>
            </w:r>
            <w:r>
              <w:rPr>
                <w:lang w:val="en-US"/>
              </w:rPr>
              <w:t>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360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0,06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40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С10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18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12AIII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2080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1,85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6,30</w:t>
            </w:r>
          </w:p>
        </w:tc>
        <w:tc>
          <w:tcPr>
            <w:tcW w:w="79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8,37</w:t>
            </w:r>
          </w:p>
        </w:tc>
      </w:tr>
      <w:tr w:rsidR="00486C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19</w:t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5BI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450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0,07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12AIII</w:t>
            </w: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  <w:rPr>
                <w:lang w:val="en-US"/>
              </w:rPr>
            </w:pPr>
          </w:p>
        </w:tc>
      </w:tr>
    </w:tbl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Выборка стали на один фундамент (армирование распределительной арматурой класса </w:t>
      </w:r>
      <w:r>
        <w:rPr>
          <w:b/>
          <w:sz w:val="24"/>
          <w:lang w:val="en-US"/>
        </w:rPr>
        <w:t>A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)</w:t>
      </w:r>
    </w:p>
    <w:p w:rsidR="00486CAF" w:rsidRDefault="00486CAF">
      <w:pPr>
        <w:pStyle w:val="FR3"/>
        <w:spacing w:before="120" w:after="120"/>
        <w:ind w:left="0"/>
        <w:jc w:val="right"/>
        <w:rPr>
          <w:sz w:val="24"/>
        </w:rPr>
      </w:pPr>
      <w:r>
        <w:rPr>
          <w:spacing w:val="40"/>
          <w:sz w:val="24"/>
        </w:rPr>
        <w:t>Таблица</w:t>
      </w:r>
      <w:r>
        <w:rPr>
          <w:sz w:val="24"/>
        </w:rPr>
        <w:t xml:space="preserve"> 3</w:t>
      </w:r>
    </w:p>
    <w:p w:rsidR="00486CAF" w:rsidRDefault="00486CAF">
      <w:pPr>
        <w:pStyle w:val="FR3"/>
        <w:spacing w:after="120"/>
        <w:ind w:left="0"/>
        <w:jc w:val="center"/>
        <w:rPr>
          <w:sz w:val="24"/>
        </w:rPr>
      </w:pPr>
      <w:r>
        <w:rPr>
          <w:sz w:val="24"/>
        </w:rPr>
        <w:t>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2"/>
        <w:gridCol w:w="631"/>
        <w:gridCol w:w="606"/>
        <w:gridCol w:w="617"/>
        <w:gridCol w:w="483"/>
        <w:gridCol w:w="619"/>
        <w:gridCol w:w="851"/>
        <w:gridCol w:w="619"/>
        <w:gridCol w:w="523"/>
        <w:gridCol w:w="827"/>
        <w:gridCol w:w="1034"/>
        <w:gridCol w:w="1236"/>
      </w:tblGrid>
      <w:tr w:rsidR="00486CAF">
        <w:trPr>
          <w:tblHeader/>
          <w:jc w:val="center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 фундамента</w:t>
            </w: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Арматурное изделие - арматурная сталь</w:t>
            </w:r>
          </w:p>
        </w:tc>
        <w:tc>
          <w:tcPr>
            <w:tcW w:w="1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 xml:space="preserve">Закладная деталь - арматурная сталь класса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 по ГОСТ 5781-75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Всего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 xml:space="preserve">класса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класса А-1 по ГОСТ 6727-53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ГОСТ 5781-75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ГОСТ 5.1459-72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 6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12.6-1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4,98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4,98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1,74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1,40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8,12</w:t>
            </w: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18.9-1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8,70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14,87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3,24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3,24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20,91</w:t>
            </w: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15.9-2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2,55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6,26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8,81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2,43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2,43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14,04</w:t>
            </w: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21.12-2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13,91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7,38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21,29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4,21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4,71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30,21</w:t>
            </w: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ФП 6.5-1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1,62</w:t>
            </w:r>
          </w:p>
        </w:tc>
      </w:tr>
      <w:tr w:rsidR="00486CAF">
        <w:trPr>
          <w:jc w:val="center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ФП 9.6-1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1,85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1,85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0,62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0,62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2,47</w:t>
            </w:r>
          </w:p>
        </w:tc>
      </w:tr>
    </w:tbl>
    <w:p w:rsidR="00486CAF" w:rsidRDefault="00486CAF">
      <w:pPr>
        <w:pStyle w:val="FR3"/>
        <w:spacing w:before="120"/>
        <w:ind w:left="0"/>
        <w:jc w:val="center"/>
        <w:rPr>
          <w:b/>
          <w:sz w:val="24"/>
        </w:rPr>
      </w:pPr>
      <w:r>
        <w:rPr>
          <w:b/>
          <w:sz w:val="24"/>
        </w:rPr>
        <w:t xml:space="preserve">Выборка стали на один фундамент (армирование распределительной арматурой класса </w:t>
      </w:r>
      <w:r>
        <w:rPr>
          <w:b/>
          <w:sz w:val="24"/>
          <w:lang w:val="en-US"/>
        </w:rPr>
        <w:t>B</w:t>
      </w:r>
      <w:r>
        <w:rPr>
          <w:b/>
          <w:sz w:val="24"/>
        </w:rPr>
        <w:t>-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)</w:t>
      </w:r>
    </w:p>
    <w:p w:rsidR="00486CAF" w:rsidRDefault="00486CAF">
      <w:pPr>
        <w:pStyle w:val="FR3"/>
        <w:ind w:left="0" w:firstLine="283"/>
        <w:jc w:val="right"/>
        <w:rPr>
          <w:sz w:val="24"/>
        </w:rPr>
      </w:pPr>
      <w:r>
        <w:rPr>
          <w:spacing w:val="40"/>
          <w:sz w:val="24"/>
        </w:rPr>
        <w:t>Таблица</w:t>
      </w:r>
      <w:r>
        <w:rPr>
          <w:sz w:val="24"/>
        </w:rPr>
        <w:t xml:space="preserve"> 4</w:t>
      </w:r>
    </w:p>
    <w:p w:rsidR="00486CAF" w:rsidRDefault="00486CAF">
      <w:pPr>
        <w:pStyle w:val="FR3"/>
        <w:spacing w:after="120"/>
        <w:ind w:left="0"/>
        <w:jc w:val="center"/>
        <w:rPr>
          <w:sz w:val="24"/>
        </w:rPr>
      </w:pPr>
      <w:r>
        <w:rPr>
          <w:sz w:val="24"/>
        </w:rPr>
        <w:t>кг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3"/>
        <w:gridCol w:w="457"/>
        <w:gridCol w:w="605"/>
        <w:gridCol w:w="603"/>
        <w:gridCol w:w="603"/>
        <w:gridCol w:w="603"/>
        <w:gridCol w:w="791"/>
        <w:gridCol w:w="609"/>
        <w:gridCol w:w="604"/>
        <w:gridCol w:w="810"/>
        <w:gridCol w:w="1016"/>
        <w:gridCol w:w="1214"/>
      </w:tblGrid>
      <w:tr w:rsidR="00486CAF">
        <w:trPr>
          <w:tblHeader/>
          <w:jc w:val="center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Марка фундамента</w:t>
            </w:r>
          </w:p>
        </w:tc>
        <w:tc>
          <w:tcPr>
            <w:tcW w:w="22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Арматурное изделие - арматурная сталь</w:t>
            </w:r>
          </w:p>
        </w:tc>
        <w:tc>
          <w:tcPr>
            <w:tcW w:w="13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 xml:space="preserve">Закладная деталь - арматурная сталь класса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</w:t>
            </w:r>
            <w:r>
              <w:t xml:space="preserve"> по ГОСТ 5781-75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Всего</w:t>
            </w: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6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 xml:space="preserve">класса </w:t>
            </w:r>
            <w:r>
              <w:rPr>
                <w:lang w:val="en-US"/>
              </w:rPr>
              <w:t>A</w:t>
            </w:r>
            <w:r>
              <w:t>-</w:t>
            </w:r>
            <w:r>
              <w:rPr>
                <w:lang w:val="en-US"/>
              </w:rPr>
              <w:t>III</w:t>
            </w:r>
          </w:p>
        </w:tc>
        <w:tc>
          <w:tcPr>
            <w:tcW w:w="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класса В-1 по ГОСТ 6727-53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ГОСТ 5781-75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по ГОСТ 5.1459-72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1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 5 мм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Диаметр, мм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widowControl/>
              <w:overflowPunct/>
              <w:autoSpaceDE/>
              <w:autoSpaceDN/>
              <w:adjustRightInd/>
              <w:ind w:firstLine="0"/>
            </w:pPr>
          </w:p>
        </w:tc>
      </w:tr>
      <w:tr w:rsidR="00486CAF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12.6-1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4,98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4,98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1,21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1,40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1,40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7,59</w:t>
            </w:r>
          </w:p>
        </w:tc>
      </w:tr>
      <w:tr w:rsidR="00486CAF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18.9-1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14,87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2,24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19,91</w:t>
            </w:r>
          </w:p>
        </w:tc>
      </w:tr>
      <w:tr w:rsidR="00486CAF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15.9-2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2,55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6,26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8,81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1,68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1,68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2,80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13,29</w:t>
            </w:r>
          </w:p>
        </w:tc>
      </w:tr>
      <w:tr w:rsidR="00486CAF">
        <w:trPr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Ф 21.12-2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13,91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7,38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21,29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2,91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2,91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-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4,71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CAF" w:rsidRDefault="00486CAF">
            <w:pPr>
              <w:ind w:firstLine="0"/>
              <w:jc w:val="center"/>
            </w:pPr>
            <w:r>
              <w:t>28,91</w:t>
            </w:r>
          </w:p>
        </w:tc>
      </w:tr>
    </w:tbl>
    <w:p w:rsidR="00486CAF" w:rsidRDefault="00486CAF">
      <w:pPr>
        <w:widowControl/>
        <w:spacing w:before="120" w:after="120"/>
        <w:ind w:firstLine="0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288"/>
      </w:tblGrid>
      <w:tr w:rsidR="00486CAF">
        <w:trPr>
          <w:jc w:val="center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r>
              <w:fldChar w:fldCharType="begin"/>
            </w:r>
            <w:r>
              <w:instrText xml:space="preserve"> TOC \o "2-3" \h \z \t "Заголовок 1;1" </w:instrText>
            </w:r>
            <w:r>
              <w:fldChar w:fldCharType="separate"/>
            </w:r>
            <w:hyperlink w:anchor="_Toc76039110" w:history="1">
              <w:r>
                <w:rPr>
                  <w:rStyle w:val="a3"/>
                </w:rPr>
                <w:t>1. Типы, основные параметры и размеры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_Toc76039110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1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hyperlink w:anchor="_Toc76039111" w:history="1">
              <w:r>
                <w:rPr>
                  <w:rStyle w:val="a3"/>
                </w:rPr>
                <w:t>2. Технические требования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_Toc76039111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3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hyperlink w:anchor="_Toc76039112" w:history="1">
              <w:r>
                <w:rPr>
                  <w:rStyle w:val="a3"/>
                </w:rPr>
                <w:t>3. Правила приемки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_Toc76039112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4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hyperlink w:anchor="_Toc76039113" w:history="1">
              <w:r>
                <w:rPr>
                  <w:rStyle w:val="a3"/>
                </w:rPr>
                <w:t>4. Методы испытаний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_Toc76039113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hyperlink w:anchor="_Toc76039114" w:history="1">
              <w:r>
                <w:rPr>
                  <w:rStyle w:val="a3"/>
                </w:rPr>
                <w:t>5. Маркировка, транспортирование и хранение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_Toc76039114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5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10"/>
              <w:widowControl/>
              <w:tabs>
                <w:tab w:val="right" w:leader="dot" w:pos="9071"/>
              </w:tabs>
              <w:ind w:right="454" w:firstLine="0"/>
              <w:jc w:val="both"/>
              <w:rPr>
                <w:szCs w:val="24"/>
              </w:rPr>
            </w:pPr>
            <w:hyperlink w:anchor="_Toc76039115" w:history="1">
              <w:r>
                <w:rPr>
                  <w:rStyle w:val="a3"/>
                </w:rPr>
                <w:t>6. Гарантии поставщика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_Toc76039115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</w:p>
          <w:p w:rsidR="00486CAF" w:rsidRDefault="00486CAF">
            <w:pPr>
              <w:pStyle w:val="30"/>
              <w:tabs>
                <w:tab w:val="right" w:leader="dot" w:pos="9071"/>
              </w:tabs>
              <w:ind w:left="0" w:right="454"/>
              <w:jc w:val="both"/>
              <w:rPr>
                <w:lang w:val="en-US"/>
              </w:rPr>
            </w:pPr>
            <w:hyperlink w:anchor="_Toc76039116" w:history="1">
              <w:r>
                <w:rPr>
                  <w:rStyle w:val="a3"/>
                </w:rPr>
                <w:t>Приложение</w:t>
              </w:r>
              <w:r>
                <w:rPr>
                  <w:rStyle w:val="a3"/>
                  <w:webHidden/>
                  <w:color w:val="auto"/>
                  <w:u w:val="none"/>
                </w:rPr>
                <w:tab/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begin"/>
              </w:r>
              <w:r>
                <w:rPr>
                  <w:rStyle w:val="a3"/>
                  <w:webHidden/>
                  <w:color w:val="auto"/>
                  <w:u w:val="none"/>
                </w:rPr>
                <w:instrText xml:space="preserve"> PAGEREF _Toc76039116 \h </w:instrTex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separate"/>
              </w:r>
              <w:r>
                <w:rPr>
                  <w:rStyle w:val="a3"/>
                  <w:noProof/>
                  <w:webHidden/>
                  <w:color w:val="auto"/>
                  <w:u w:val="none"/>
                </w:rPr>
                <w:t>6</w:t>
              </w:r>
              <w:r>
                <w:rPr>
                  <w:rStyle w:val="a3"/>
                  <w:webHidden/>
                  <w:color w:val="auto"/>
                  <w:u w:val="none"/>
                </w:rPr>
                <w:fldChar w:fldCharType="end"/>
              </w:r>
            </w:hyperlink>
            <w:r>
              <w:fldChar w:fldCharType="end"/>
            </w:r>
          </w:p>
        </w:tc>
      </w:tr>
    </w:tbl>
    <w:p w:rsidR="00486CAF" w:rsidRDefault="00486CAF">
      <w:pPr>
        <w:widowControl/>
        <w:ind w:firstLine="0"/>
        <w:jc w:val="both"/>
        <w:rPr>
          <w:b/>
          <w:sz w:val="24"/>
        </w:rPr>
      </w:pPr>
    </w:p>
    <w:sectPr w:rsidR="00486CAF">
      <w:pgSz w:w="11907" w:h="16840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283"/>
  <w:doNotHyphenateCaps/>
  <w:drawingGridHorizontalSpacing w:val="78"/>
  <w:drawingGridVerticalSpacing w:val="106"/>
  <w:displayHorizontalDrawingGridEvery w:val="2"/>
  <w:displayVerticalDrawingGridEvery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layoutRawTableWidth/>
    <w:layoutTableRowsApart/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E23"/>
    <w:rsid w:val="00486CAF"/>
    <w:rsid w:val="005C1E23"/>
    <w:rsid w:val="005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ind w:firstLine="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ind w:firstLine="0"/>
      <w:jc w:val="center"/>
      <w:outlineLvl w:val="2"/>
    </w:pPr>
    <w:rPr>
      <w:rFonts w:cs="Arial"/>
      <w:b/>
      <w:bCs/>
      <w:kern w:val="28"/>
      <w:sz w:val="24"/>
      <w:szCs w:val="26"/>
    </w:rPr>
  </w:style>
  <w:style w:type="paragraph" w:styleId="4">
    <w:name w:val="heading 4"/>
    <w:basedOn w:val="a"/>
    <w:next w:val="a"/>
    <w:qFormat/>
    <w:pPr>
      <w:keepNext/>
      <w:spacing w:after="240"/>
      <w:ind w:firstLine="0"/>
      <w:jc w:val="center"/>
      <w:outlineLvl w:val="3"/>
    </w:pPr>
    <w:rPr>
      <w:b/>
      <w:spacing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10">
    <w:name w:val="toc 1"/>
    <w:basedOn w:val="a"/>
    <w:next w:val="a"/>
    <w:autoRedefine/>
    <w:rPr>
      <w:sz w:val="24"/>
    </w:rPr>
  </w:style>
  <w:style w:type="paragraph" w:styleId="20">
    <w:name w:val="toc 2"/>
    <w:basedOn w:val="a"/>
    <w:next w:val="a"/>
    <w:autoRedefine/>
    <w:pPr>
      <w:ind w:left="200"/>
    </w:pPr>
    <w:rPr>
      <w:sz w:val="24"/>
    </w:rPr>
  </w:style>
  <w:style w:type="paragraph" w:styleId="30">
    <w:name w:val="toc 3"/>
    <w:basedOn w:val="a"/>
    <w:next w:val="a"/>
    <w:autoRedefine/>
    <w:pPr>
      <w:widowControl/>
      <w:ind w:left="403" w:firstLine="0"/>
    </w:pPr>
    <w:rPr>
      <w:sz w:val="24"/>
    </w:rPr>
  </w:style>
  <w:style w:type="paragraph" w:styleId="40">
    <w:name w:val="toc 4"/>
    <w:basedOn w:val="a"/>
    <w:next w:val="a"/>
    <w:autoRedefine/>
    <w:pPr>
      <w:ind w:left="600"/>
    </w:pPr>
  </w:style>
  <w:style w:type="paragraph" w:styleId="5">
    <w:name w:val="toc 5"/>
    <w:basedOn w:val="a"/>
    <w:next w:val="a"/>
    <w:autoRedefine/>
    <w:pPr>
      <w:ind w:left="800"/>
    </w:pPr>
  </w:style>
  <w:style w:type="paragraph" w:styleId="6">
    <w:name w:val="toc 6"/>
    <w:basedOn w:val="a"/>
    <w:next w:val="a"/>
    <w:autoRedefine/>
    <w:pPr>
      <w:ind w:left="1000"/>
    </w:pPr>
  </w:style>
  <w:style w:type="paragraph" w:styleId="7">
    <w:name w:val="toc 7"/>
    <w:basedOn w:val="a"/>
    <w:next w:val="a"/>
    <w:autoRedefine/>
    <w:pPr>
      <w:ind w:left="1200"/>
    </w:pPr>
  </w:style>
  <w:style w:type="paragraph" w:styleId="8">
    <w:name w:val="toc 8"/>
    <w:basedOn w:val="a"/>
    <w:next w:val="a"/>
    <w:autoRedefine/>
    <w:pPr>
      <w:ind w:left="1400"/>
    </w:pPr>
  </w:style>
  <w:style w:type="paragraph" w:styleId="9">
    <w:name w:val="toc 9"/>
    <w:basedOn w:val="a"/>
    <w:next w:val="a"/>
    <w:autoRedefine/>
    <w:pPr>
      <w:ind w:left="1600"/>
    </w:p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700" w:line="314" w:lineRule="auto"/>
      <w:jc w:val="center"/>
    </w:pPr>
    <w:rPr>
      <w:rFonts w:ascii="Arial" w:hAnsi="Arial"/>
      <w:b/>
      <w:sz w:val="18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ind w:left="1480"/>
      <w:jc w:val="both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Local%20Settings\Temp\Rar$DI00.562\2460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User\Local%20Settings\Temp\Rar$DI00.562\224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23972-80</vt:lpstr>
    </vt:vector>
  </TitlesOfParts>
  <Company>http://www.worldofauto.ru/</Company>
  <LinksUpToDate>false</LinksUpToDate>
  <CharactersWithSpaces>17578</CharactersWithSpaces>
  <SharedDoc>false</SharedDoc>
  <HLinks>
    <vt:vector size="72" baseType="variant">
      <vt:variant>
        <vt:i4>1376319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_Toc76039116</vt:lpwstr>
      </vt:variant>
      <vt:variant>
        <vt:i4>1441855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_Toc76039115</vt:lpwstr>
      </vt:variant>
      <vt:variant>
        <vt:i4>1507391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_Toc76039114</vt:lpwstr>
      </vt:variant>
      <vt:variant>
        <vt:i4>1048639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_Toc76039113</vt:lpwstr>
      </vt:variant>
      <vt:variant>
        <vt:i4>1114175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_Toc76039112</vt:lpwstr>
      </vt:variant>
      <vt:variant>
        <vt:i4>1179711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_Toc76039111</vt:lpwstr>
      </vt:variant>
      <vt:variant>
        <vt:i4>1245247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_Toc76039110</vt:lpwstr>
      </vt:variant>
      <vt:variant>
        <vt:i4>65630</vt:i4>
      </vt:variant>
      <vt:variant>
        <vt:i4>12</vt:i4>
      </vt:variant>
      <vt:variant>
        <vt:i4>0</vt:i4>
      </vt:variant>
      <vt:variant>
        <vt:i4>5</vt:i4>
      </vt:variant>
      <vt:variant>
        <vt:lpwstr>2460.htm</vt:lpwstr>
      </vt:variant>
      <vt:variant>
        <vt:lpwstr/>
      </vt:variant>
      <vt:variant>
        <vt:i4>65628</vt:i4>
      </vt:variant>
      <vt:variant>
        <vt:i4>9</vt:i4>
      </vt:variant>
      <vt:variant>
        <vt:i4>0</vt:i4>
      </vt:variant>
      <vt:variant>
        <vt:i4>5</vt:i4>
      </vt:variant>
      <vt:variant>
        <vt:lpwstr>2246.htm</vt:lpwstr>
      </vt:variant>
      <vt:variant>
        <vt:lpwstr/>
      </vt:variant>
      <vt:variant>
        <vt:i4>6225988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23972-80</dc:title>
  <dc:subject/>
  <dc:creator>Благий Андрей Владимирович</dc:creator>
  <cp:keywords/>
  <dc:description/>
  <cp:lastModifiedBy>User</cp:lastModifiedBy>
  <cp:revision>2</cp:revision>
  <cp:lastPrinted>2004-05-26T14:16:00Z</cp:lastPrinted>
  <dcterms:created xsi:type="dcterms:W3CDTF">2016-01-11T12:48:00Z</dcterms:created>
  <dcterms:modified xsi:type="dcterms:W3CDTF">2016-01-11T12:48:00Z</dcterms:modified>
</cp:coreProperties>
</file>